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ВЕДОМОСТЬ ОБЪЕМОВ РАБОТ </w:t>
      </w:r>
      <w:r>
        <w:rPr>
          <w:b/>
          <w:sz w:val="28"/>
          <w:szCs w:val="28"/>
        </w:rPr>
        <w:t>№1</w:t>
      </w:r>
    </w:p>
    <w:tbl>
      <w:tblPr>
        <w:tblStyle w:val="a8"/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28"/>
        <w:gridCol w:w="6727"/>
      </w:tblGrid>
      <w:tr>
        <w:trPr>
          <w:trHeight w:val="454" w:hRule="atLeast"/>
          <w:cantSplit w:val="true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Наименование объекта</w:t>
            </w:r>
          </w:p>
        </w:tc>
        <w:tc>
          <w:tcPr>
            <w:tcW w:w="672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Текущий ремонт верхового откоса и автодороги восточной дамбы БСР ГЭС-3</w:t>
            </w:r>
          </w:p>
        </w:tc>
      </w:tr>
      <w:tr>
        <w:trPr>
          <w:trHeight w:val="454" w:hRule="atLeast"/>
          <w:cantSplit w:val="true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Наименование здания (сооружения)</w:t>
            </w:r>
          </w:p>
        </w:tc>
        <w:tc>
          <w:tcPr>
            <w:tcW w:w="6727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color w:val="000000"/>
                <w:kern w:val="0"/>
                <w:lang w:val="ru-RU" w:bidi="ar-SA"/>
              </w:rPr>
              <w:t xml:space="preserve">  </w:t>
            </w:r>
            <w:r>
              <w:rPr>
                <w:rFonts w:eastAsia="Calibri" w:eastAsiaTheme="minorHAnsi"/>
                <w:color w:val="000000"/>
                <w:kern w:val="0"/>
                <w:lang w:val="ru-RU" w:bidi="ar-SA"/>
              </w:rPr>
              <w:t>Разборка гребня  дамбы и устройство  стенки  из буросекущих свай</w:t>
            </w:r>
          </w:p>
        </w:tc>
      </w:tr>
      <w:tr>
        <w:trPr>
          <w:trHeight w:val="454" w:hRule="atLeast"/>
          <w:cantSplit w:val="true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Комплект чертежей</w:t>
            </w:r>
          </w:p>
        </w:tc>
        <w:tc>
          <w:tcPr>
            <w:tcW w:w="6727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</w:r>
          </w:p>
        </w:tc>
      </w:tr>
    </w:tbl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tbl>
      <w:tblPr>
        <w:tblW w:w="94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88"/>
        <w:gridCol w:w="4858"/>
        <w:gridCol w:w="851"/>
        <w:gridCol w:w="992"/>
        <w:gridCol w:w="1733"/>
      </w:tblGrid>
      <w:tr>
        <w:trPr>
          <w:tblHeader w:val="true"/>
          <w:trHeight w:val="454" w:hRule="atLeast"/>
          <w:cantSplit w:val="true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Наименование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Ед. изм.</w:t>
            </w:r>
          </w:p>
        </w:tc>
        <w:tc>
          <w:tcPr>
            <w:tcW w:w="2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Кол-во</w:t>
            </w:r>
          </w:p>
        </w:tc>
      </w:tr>
      <w:tr>
        <w:trPr>
          <w:tblHeader w:val="true"/>
          <w:trHeight w:val="454" w:hRule="atLeast"/>
          <w:cantSplit w:val="true"/>
        </w:trPr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48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на 1 шт.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всего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8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Разборка гребня дамбы, котлован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1.1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Снятие асфальтового покрытия, </w:t>
            </w:r>
            <w:r>
              <w:rPr>
                <w:lang w:val="en-US"/>
              </w:rPr>
              <w:t>t</w:t>
            </w:r>
            <w:r>
              <w:rPr/>
              <w:t>=300мм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274,0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1.2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Разборка бетона армированного, </w:t>
            </w:r>
            <w:r>
              <w:rPr>
                <w:lang w:val="en-US"/>
              </w:rPr>
              <w:t>t</w:t>
            </w:r>
            <w:r>
              <w:rPr/>
              <w:t>=300мм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274,0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1.3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Разработка грунта: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rPr>
                <w:color w:val="auto"/>
              </w:rPr>
            </w:pPr>
            <w:r>
              <w:rPr>
                <w:color w:val="auto"/>
              </w:rPr>
              <w:t>1.3.1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ПГС, </w:t>
            </w:r>
            <w:r>
              <w:rPr>
                <w:lang w:val="en-US"/>
              </w:rPr>
              <w:t>t=</w:t>
            </w:r>
            <w:r>
              <w:rPr/>
              <w:t>400мм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3785,0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rPr>
                <w:color w:val="auto"/>
              </w:rPr>
            </w:pPr>
            <w:r>
              <w:rPr>
                <w:color w:val="auto"/>
              </w:rPr>
              <w:t>1.3.1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Глина желта-серая, в том числе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15017,0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426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- устройство уступов под насыпь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336,0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426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- под дренаж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376,0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- разборка дамбы до отм. 460,000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9090,0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426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- под строительную площадку, </w:t>
            </w:r>
            <w:r>
              <w:rPr>
                <w:lang w:val="en-US"/>
              </w:rPr>
              <w:t>t</w:t>
            </w:r>
            <w:r>
              <w:rPr/>
              <w:t>-150мм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230,0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426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- выемка под зуб перел отсыпкой насыпи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1200,0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rPr>
                <w:color w:val="auto"/>
              </w:rPr>
            </w:pPr>
            <w:r>
              <w:rPr>
                <w:color w:val="auto"/>
              </w:rPr>
              <w:t>1.3.2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Разработка камня под форшахту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740,0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8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Устройство строительной площадки на отм. 460,000: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2.1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Подготовка под дорожные плиты из песка средней крупности,  </w:t>
            </w:r>
            <w:r>
              <w:rPr>
                <w:lang w:val="en-US"/>
              </w:rPr>
              <w:t>h</w:t>
            </w:r>
            <w:r>
              <w:rPr/>
              <w:t>=150 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213,4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2.2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Укладка плит дорожных 2П30.18                   ГОСТ 21924.0-84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271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8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Устройство форшахты: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Подготовка из песка средней крупности под форшахту, </w:t>
            </w:r>
            <w:r>
              <w:rPr>
                <w:lang w:val="en-US"/>
              </w:rPr>
              <w:t>t</w:t>
            </w:r>
            <w:r>
              <w:rPr/>
              <w:t>=100 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Арматуры </w:t>
            </w:r>
            <w:r>
              <w:rPr>
                <w:rFonts w:cs="Times New Roman"/>
              </w:rPr>
              <w:t>ø</w:t>
            </w:r>
            <w:r>
              <w:rPr/>
              <w:t>12 А500С ГОСТ 34028-2006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5,326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Монтажная арматура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0,160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3.4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Бетон класса В20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160,0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3.5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Устройство деформационных швов с шагом 15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3.5.1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Доска -1-сосна-20х200 антисептированная по ГОСТ 10950-2013, пропитанная битумом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Установка распорок из бруса 150х150мм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Демонтаж распорок из бруса 150х150мм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Обратная засыпка ПГС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220,0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Подготовка под дорожные плиты из песка средней крупности, </w:t>
            </w:r>
            <w:r>
              <w:rPr>
                <w:lang w:val="en-US"/>
              </w:rPr>
              <w:t>h</w:t>
            </w:r>
            <w:r>
              <w:rPr/>
              <w:t>=100мм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88,0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3.9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Укладка плит дорожных ПДП30.18-30-</w:t>
            </w:r>
            <w:r>
              <w:rPr>
                <w:lang w:val="en-US"/>
              </w:rPr>
              <w:t>F</w:t>
            </w:r>
            <w:r>
              <w:rPr/>
              <w:t>150             ГОСТ 33148-2014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134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Установка опалубки криволинейной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359,0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Устройство скважин: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Бурение скважин  1-ой очереди под замковые сваи </w:t>
            </w:r>
            <w:r>
              <w:rPr>
                <w:rFonts w:cs="Times New Roman"/>
              </w:rPr>
              <w:t>Ø</w:t>
            </w:r>
            <w:r>
              <w:rPr/>
              <w:t xml:space="preserve">1000мм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125</w:t>
            </w:r>
          </w:p>
        </w:tc>
      </w:tr>
      <w:tr>
        <w:trPr>
          <w:trHeight w:val="408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68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4.1.1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- грунты </w:t>
            </w:r>
            <w:r>
              <w:rPr>
                <w:lang w:val="en-US"/>
              </w:rPr>
              <w:t>III</w:t>
            </w:r>
            <w:r>
              <w:rPr/>
              <w:t xml:space="preserve"> категории  (глина желто-серая с коричневым оттенком)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1500,0</w:t>
            </w:r>
          </w:p>
        </w:tc>
      </w:tr>
      <w:tr>
        <w:trPr>
          <w:trHeight w:val="408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68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4.2.1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Установка и демонтаж обсадных труб: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08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68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Труба </w:t>
            </w:r>
            <w:r>
              <w:rPr/>
            </w:r>
            <m:oMath xmlns:m="http://schemas.openxmlformats.org/officeDocument/2006/math">
              <m:f>
                <m:num>
                  <m:r>
                    <w:rPr>
                      <w:rFonts w:ascii="Cambria Math" w:hAnsi="Cambria Math"/>
                    </w:rPr>
                    <m:t xml:space="preserve">1020</m:t>
                  </m:r>
                  <m:r>
                    <w:rPr>
                      <w:rFonts w:ascii="Cambria Math" w:hAnsi="Cambria Math"/>
                    </w:rPr>
                    <m:t xml:space="preserve">х</m:t>
                  </m:r>
                  <m:r>
                    <w:rPr>
                      <w:rFonts w:ascii="Cambria Math" w:hAnsi="Cambria Math"/>
                    </w:rPr>
                    <m:t xml:space="preserve">10</m:t>
                  </m:r>
                  <m:r>
                    <w:rPr>
                      <w:rFonts w:ascii="Cambria Math" w:hAnsi="Cambria Math"/>
                    </w:rPr>
                    <m:t xml:space="preserve">х</m:t>
                  </m:r>
                  <m:r>
                    <w:rPr>
                      <w:rFonts w:ascii="Cambria Math" w:hAnsi="Cambria Math"/>
                    </w:rPr>
                    <m:t xml:space="preserve">12500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10704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91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В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Ст</m:t>
                  </m:r>
                  <m:r>
                    <w:rPr>
                      <w:rFonts w:ascii="Cambria Math" w:hAnsi="Cambria Math"/>
                    </w:rPr>
                    <m:t xml:space="preserve">3</m:t>
                  </m:r>
                  <m:r>
                    <w:rPr>
                      <w:rFonts w:ascii="Cambria Math" w:hAnsi="Cambria Math"/>
                    </w:rPr>
                    <m:t xml:space="preserve">сп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10705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80</m:t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3,1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125/387,5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Бурение скважин 2-ой очереди под армированые сваи </w:t>
            </w:r>
            <w:r>
              <w:rPr>
                <w:rFonts w:cs="Times New Roman"/>
              </w:rPr>
              <w:t>Ø</w:t>
            </w:r>
            <w:r>
              <w:rPr/>
              <w:t>1200мм, в т.ч.: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124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4.2.1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- грунты </w:t>
            </w:r>
            <w:r>
              <w:rPr>
                <w:lang w:val="en-US"/>
              </w:rPr>
              <w:t>VII</w:t>
            </w:r>
            <w:r>
              <w:rPr/>
              <w:t xml:space="preserve"> категории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1488,0</w:t>
            </w:r>
          </w:p>
        </w:tc>
      </w:tr>
      <w:tr>
        <w:trPr>
          <w:trHeight w:val="420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Устройство буронабивных свай </w:t>
            </w:r>
            <w:r>
              <w:rPr>
                <w:rFonts w:cs="Times New Roman"/>
              </w:rPr>
              <w:t>ø</w:t>
            </w:r>
            <w:r>
              <w:rPr/>
              <w:t>1000мм под защитой обсадной трубы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шт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125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4.3.1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Бетон В15 ГОСТ 26633-2015 с К=1,19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10,0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1250,0</w:t>
            </w:r>
          </w:p>
        </w:tc>
      </w:tr>
      <w:tr>
        <w:trPr>
          <w:trHeight w:val="420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Устройство буросекущих свай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124</w:t>
            </w:r>
          </w:p>
        </w:tc>
      </w:tr>
      <w:tr>
        <w:trPr>
          <w:trHeight w:val="420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Устройство каркаса сваи К1 для свай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1458,3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124/163484,1</w:t>
            </w:r>
          </w:p>
        </w:tc>
      </w:tr>
      <w:tr>
        <w:trPr>
          <w:trHeight w:val="30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Арматура </w:t>
            </w:r>
            <w:r>
              <w:rPr>
                <w:rFonts w:cs="Times New Roman"/>
              </w:rPr>
              <w:t>ø</w:t>
            </w:r>
            <w:r>
              <w:rPr/>
              <w:t xml:space="preserve">25-А500С ГОСТ 34028-2006, </w:t>
            </w:r>
            <w:r>
              <w:rPr>
                <w:lang w:val="en-US"/>
              </w:rPr>
              <w:t>L</w:t>
            </w:r>
            <w:r>
              <w:rPr/>
              <w:t>=12500мм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48,13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1736/83553,7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Арматура </w:t>
            </w:r>
            <w:r>
              <w:rPr>
                <w:rFonts w:cs="Times New Roman"/>
              </w:rPr>
              <w:t>ø</w:t>
            </w:r>
            <w:r>
              <w:rPr/>
              <w:t xml:space="preserve">12-А240 ГОСТ 34028-2006, </w:t>
            </w:r>
            <w:r>
              <w:rPr>
                <w:lang w:val="en-US"/>
              </w:rPr>
              <w:t>L</w:t>
            </w:r>
            <w:r>
              <w:rPr/>
              <w:t xml:space="preserve">=3900мм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3,46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5852/20594,0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4.4.1.3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Арматура </w:t>
            </w:r>
            <w:r>
              <w:rPr>
                <w:rFonts w:cs="Times New Roman"/>
              </w:rPr>
              <w:t>ø</w:t>
            </w:r>
            <w:r>
              <w:rPr/>
              <w:t xml:space="preserve">10-А240 ГОСТ 34028-2006,    </w:t>
            </w:r>
            <w:r>
              <w:rPr>
                <w:lang w:val="en-US"/>
              </w:rPr>
              <w:t>L</w:t>
            </w:r>
            <w:r>
              <w:rPr/>
              <w:t>=600 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0,37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3472/1285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4.4.1.4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Лист </w:t>
            </w:r>
            <w:r>
              <w:rPr/>
            </w:r>
            <m:oMath xmlns:m="http://schemas.openxmlformats.org/officeDocument/2006/math">
              <m:f>
                <m:num>
                  <m:r>
                    <w:rPr>
                      <w:rFonts w:ascii="Cambria Math" w:hAnsi="Cambria Math"/>
                    </w:rPr>
                    <m:t xml:space="preserve">Б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ПН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0</m:t>
                  </m:r>
                  <m:r>
                    <w:rPr>
                      <w:rFonts w:ascii="Cambria Math" w:hAnsi="Cambria Math"/>
                    </w:rPr>
                    <m:t xml:space="preserve">7</m:t>
                  </m:r>
                  <m:r>
                    <w:rPr>
                      <w:rFonts w:ascii="Cambria Math" w:hAnsi="Cambria Math"/>
                    </w:rPr>
                    <m:t xml:space="preserve">х</m:t>
                  </m:r>
                  <m:r>
                    <w:rPr>
                      <w:rFonts w:ascii="Cambria Math" w:hAnsi="Cambria Math"/>
                    </w:rPr>
                    <m:t xml:space="preserve">100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1993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2015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С</m:t>
                  </m:r>
                  <m:r>
                    <w:rPr>
                      <w:rFonts w:ascii="Cambria Math" w:hAnsi="Cambria Math"/>
                    </w:rPr>
                    <m:t xml:space="preserve">245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27772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2015</m:t>
                  </m:r>
                </m:den>
              </m:f>
            </m:oMath>
            <w:r>
              <w:rPr>
                <w:rFonts w:eastAsia="" w:eastAsiaTheme="minorEastAsia"/>
              </w:rPr>
              <w:t xml:space="preserve"> </w:t>
            </w:r>
            <w:r>
              <w:rPr>
                <w:rFonts w:eastAsia="" w:eastAsiaTheme="minorEastAsia"/>
                <w:lang w:val="en-US"/>
              </w:rPr>
              <w:t>L</w:t>
            </w:r>
            <w:r>
              <w:rPr>
                <w:rFonts w:eastAsia="" w:eastAsiaTheme="minorEastAsia"/>
              </w:rPr>
              <w:t>=3400 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18,68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1860/34739,4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4.4.1.5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Труба </w:t>
            </w:r>
            <w:r>
              <w:rPr/>
            </w:r>
            <m:oMath xmlns:m="http://schemas.openxmlformats.org/officeDocument/2006/math">
              <m:f>
                <m:num>
                  <m:r>
                    <w:rPr>
                      <w:rFonts w:ascii="Cambria Math" w:hAnsi="Cambria Math"/>
                    </w:rPr>
                    <m:t xml:space="preserve">127</m:t>
                  </m:r>
                  <m:r>
                    <w:rPr>
                      <w:rFonts w:ascii="Cambria Math" w:hAnsi="Cambria Math"/>
                    </w:rPr>
                    <m:t xml:space="preserve">х</m:t>
                  </m:r>
                  <m:r>
                    <w:rPr>
                      <w:rFonts w:ascii="Cambria Math" w:hAnsi="Cambria Math"/>
                    </w:rPr>
                    <m:t xml:space="preserve">5</m:t>
                  </m:r>
                  <m:r>
                    <w:rPr>
                      <w:rFonts w:ascii="Cambria Math" w:hAnsi="Cambria Math"/>
                    </w:rPr>
                    <m:t xml:space="preserve">х</m:t>
                  </m:r>
                  <m:r>
                    <w:rPr>
                      <w:rFonts w:ascii="Cambria Math" w:hAnsi="Cambria Math"/>
                    </w:rPr>
                    <m:t xml:space="preserve">12500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10704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91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В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Ст</m:t>
                  </m:r>
                  <m:r>
                    <w:rPr>
                      <w:rFonts w:ascii="Cambria Math" w:hAnsi="Cambria Math"/>
                    </w:rPr>
                    <m:t xml:space="preserve">3</m:t>
                  </m:r>
                  <m:r>
                    <w:rPr>
                      <w:rFonts w:ascii="Cambria Math" w:hAnsi="Cambria Math"/>
                    </w:rPr>
                    <m:t xml:space="preserve">сп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10705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80</m:t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188,00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124/23312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4.4.1.6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Монтажная арматура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4904,5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4.4.1.7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Установка обсадных труб: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Труба </w:t>
            </w:r>
            <w:r>
              <w:rPr/>
            </w:r>
            <m:oMath xmlns:m="http://schemas.openxmlformats.org/officeDocument/2006/math">
              <m:f>
                <m:num>
                  <m:r>
                    <w:rPr>
                      <w:rFonts w:ascii="Cambria Math" w:hAnsi="Cambria Math"/>
                    </w:rPr>
                    <m:t xml:space="preserve">1220</m:t>
                  </m:r>
                  <m:r>
                    <w:rPr>
                      <w:rFonts w:ascii="Cambria Math" w:hAnsi="Cambria Math"/>
                    </w:rPr>
                    <m:t xml:space="preserve">х</m:t>
                  </m:r>
                  <m:r>
                    <w:rPr>
                      <w:rFonts w:ascii="Cambria Math" w:hAnsi="Cambria Math"/>
                    </w:rPr>
                    <m:t xml:space="preserve">10</m:t>
                  </m:r>
                  <m:r>
                    <w:rPr>
                      <w:rFonts w:ascii="Cambria Math" w:hAnsi="Cambria Math"/>
                    </w:rPr>
                    <m:t xml:space="preserve">х</m:t>
                  </m:r>
                  <m:r>
                    <w:rPr>
                      <w:rFonts w:ascii="Cambria Math" w:hAnsi="Cambria Math"/>
                    </w:rPr>
                    <m:t xml:space="preserve">12500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10704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91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В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Ст</m:t>
                  </m:r>
                  <m:r>
                    <w:rPr>
                      <w:rFonts w:ascii="Cambria Math" w:hAnsi="Cambria Math"/>
                    </w:rPr>
                    <m:t xml:space="preserve">3</m:t>
                  </m:r>
                  <m:r>
                    <w:rPr>
                      <w:rFonts w:ascii="Cambria Math" w:hAnsi="Cambria Math"/>
                    </w:rPr>
                    <m:t xml:space="preserve">сп</m:t>
                  </m:r>
                  <m:r>
                    <w:rPr>
                      <w:rFonts w:ascii="Cambria Math" w:hAnsi="Cambria Math"/>
                    </w:rPr>
                    <m:t xml:space="preserve">ГОСТ</m:t>
                  </m:r>
                  <m:r>
                    <w:rPr>
                      <w:rFonts w:ascii="Cambria Math" w:hAnsi="Cambria Math"/>
                    </w:rPr>
                    <m:t xml:space="preserve">10705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80</m:t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шт./т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lang w:val="en-US"/>
              </w:rPr>
            </w:pPr>
            <w:r>
              <w:rPr/>
              <w:t>3,73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124/462,52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4.4.2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Заполнение скважин бетоном В25 с к=1,19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14,13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1752,12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Демонтаж форшахты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520,0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5.1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Срубка бетона форшахты В20 и свай В15 и В25 на высоту 0,8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320,0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Устройство обвязочной балки: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Арматура </w:t>
            </w:r>
            <w:r>
              <w:rPr>
                <w:rFonts w:cs="Times New Roman"/>
              </w:rPr>
              <w:t>ø</w:t>
            </w:r>
            <w:r>
              <w:rPr/>
              <w:t>12А240 ГОСТ 34028-2006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2225,0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Арматура </w:t>
            </w:r>
            <w:r>
              <w:rPr>
                <w:rFonts w:cs="Times New Roman"/>
              </w:rPr>
              <w:t>ø</w:t>
            </w:r>
            <w:r>
              <w:rPr/>
              <w:t>16А500С ГОСТ 34028-2006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6312,0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Арматура </w:t>
            </w:r>
            <w:r>
              <w:rPr>
                <w:rFonts w:cs="Times New Roman"/>
              </w:rPr>
              <w:t>ø</w:t>
            </w:r>
            <w:r>
              <w:rPr/>
              <w:t>20А500С ГОСТ 34028-2006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9864,0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Бетон тяжелый В25 </w:t>
            </w:r>
            <w:r>
              <w:rPr>
                <w:lang w:val="en-US"/>
              </w:rPr>
              <w:t>F</w:t>
            </w:r>
            <w:r>
              <w:rPr/>
              <w:t xml:space="preserve">300 </w:t>
            </w:r>
            <w:r>
              <w:rPr>
                <w:lang w:val="en-US"/>
              </w:rPr>
              <w:t>W</w:t>
            </w:r>
            <w:r>
              <w:rPr/>
              <w:t>8 на сульфатостойком цементе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208,0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Монтажная арматура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552,0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Устройство деформационных швов с шагом 15м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6.6.1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Доска -1-сосна-20х200 антисептированная по ГОСТ 10950-2013, пропитанная битумом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6.6.2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Гидроизоляционная шпонка ДЗ-70/20-2/35 (ПВХ-П)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Установка опалубки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320,0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6.8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Демонтаж плит ПДП30.18-30-</w:t>
            </w:r>
            <w:r>
              <w:rPr>
                <w:lang w:val="en-US"/>
              </w:rPr>
              <w:t>F</w:t>
            </w:r>
            <w:r>
              <w:rPr/>
              <w:t>150             ГОСТ 33148-2014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134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6.9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Обмазка бетона битумной мастикой со стороны засыпки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320,0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Устройство дренажа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7</w:t>
            </w:r>
            <w:r>
              <w:rPr>
                <w:color w:val="auto"/>
              </w:rPr>
              <w:t>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Подготовка под дренажную трубу из песка средней крупности, </w:t>
            </w:r>
            <w:r>
              <w:rPr>
                <w:lang w:val="en-US"/>
              </w:rPr>
              <w:t>h</w:t>
            </w:r>
            <w:r>
              <w:rPr/>
              <w:t>=100мм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17,3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Укладка дренажной системы </w:t>
            </w:r>
            <w:r>
              <w:rPr>
                <w:lang w:val="en-US"/>
              </w:rPr>
              <w:t>SoftRock</w:t>
            </w:r>
            <w:r>
              <w:rPr/>
              <w:t xml:space="preserve"> </w:t>
            </w:r>
            <w:r>
              <w:rPr>
                <w:lang w:val="en-US"/>
              </w:rPr>
              <w:t>d</w:t>
            </w:r>
            <w:r>
              <w:rPr/>
              <w:t xml:space="preserve">200 наполнитель «Импорт» наружный </w:t>
            </w:r>
            <w:r>
              <w:rPr>
                <w:lang w:val="en-US"/>
              </w:rPr>
              <w:t>D</w:t>
            </w:r>
            <w:r>
              <w:rPr/>
              <w:t xml:space="preserve">500, </w:t>
            </w:r>
            <w:r>
              <w:rPr>
                <w:lang w:val="en-US"/>
              </w:rPr>
              <w:t>L</w:t>
            </w:r>
            <w:r>
              <w:rPr/>
              <w:t>=3000мм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66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lang w:val="en-US"/>
              </w:rPr>
            </w:pPr>
            <w:r>
              <w:rPr/>
              <w:t xml:space="preserve">Установка заглушки </w:t>
            </w:r>
            <w:r>
              <w:rPr>
                <w:lang w:val="en-US"/>
              </w:rPr>
              <w:t>d200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lang w:val="en-US"/>
              </w:rPr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7</w:t>
            </w:r>
            <w:r>
              <w:rPr>
                <w:color w:val="auto"/>
              </w:rPr>
              <w:t>.4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Установка муфт соединительных </w:t>
            </w:r>
            <w:r>
              <w:rPr>
                <w:lang w:val="en-US"/>
              </w:rPr>
              <w:t>d200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62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Установка врезок для соединения труб с колодцем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Укладка отводящей трубы                       Корсис </w:t>
            </w:r>
            <w:r>
              <w:rPr>
                <w:lang w:val="en-US"/>
              </w:rPr>
              <w:t>DN</w:t>
            </w:r>
            <w:r>
              <w:rPr/>
              <w:t>/</w:t>
            </w:r>
            <w:r>
              <w:rPr>
                <w:lang w:val="en-US"/>
              </w:rPr>
              <w:t>OD</w:t>
            </w:r>
            <w:r>
              <w:rPr/>
              <w:t xml:space="preserve"> 200 </w:t>
            </w:r>
            <w:r>
              <w:rPr>
                <w:lang w:val="en-US"/>
              </w:rPr>
              <w:t>SN</w:t>
            </w:r>
            <w:r>
              <w:rPr/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73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Устройство смотровых железобетонных колодцев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7.7.1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Обмазка колодцев со стороны засыпки битумной мастикой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185,0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Засыпка песком крупным, </w:t>
            </w:r>
            <w:r>
              <w:rPr>
                <w:lang w:val="en-US"/>
              </w:rPr>
              <w:t>h</w:t>
            </w:r>
            <w:r>
              <w:rPr/>
              <w:t>=150мм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95,0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7.9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Обратная засыпка (качественная насыпь)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388,0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Планирование низового откоса до отм. 460,000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8.1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Насыпь из суглинка с уплотнением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748,0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9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Устройство дороги по берме на отм. 460,000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9</w:t>
            </w:r>
            <w:r>
              <w:rPr>
                <w:color w:val="auto"/>
              </w:rPr>
              <w:t>.</w:t>
            </w:r>
            <w:r>
              <w:rPr>
                <w:color w:val="auto"/>
                <w:lang w:val="en-US"/>
              </w:rPr>
              <w:t>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Подготовка под дорожные плиты из песка средней крупности,  </w:t>
            </w:r>
            <w:r>
              <w:rPr>
                <w:lang w:val="en-US"/>
              </w:rPr>
              <w:t>h</w:t>
            </w:r>
            <w:r>
              <w:rPr/>
              <w:t>=150 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105,0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9.2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Укладка плит дорожных 2П30.18                   ГОСТ 21924.0-84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133</w:t>
            </w:r>
          </w:p>
        </w:tc>
      </w:tr>
    </w:tbl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701" w:right="851" w:gutter="0" w:header="0" w:top="1134" w:footer="516" w:bottom="1134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Times New Roman Полужирный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4</w:t>
    </w:r>
    <w:r>
      <w:rPr>
        <w:sz w:val="20"/>
        <w:szCs w:val="20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1406" w:hanging="555"/>
      </w:pPr>
      <w:rPr/>
    </w:lvl>
    <w:lvl w:ilvl="1">
      <w:start w:val="1"/>
      <w:numFmt w:val="russianLower"/>
      <w:lvlText w:val="%2)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1077"/>
        </w:tabs>
        <w:ind w:left="0" w:firstLine="851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454"/>
        </w:tabs>
        <w:ind w:left="0" w:hanging="0"/>
      </w:pPr>
      <w:rPr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0" w:firstLine="851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sz w:val="20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1191"/>
        </w:tabs>
        <w:ind w:left="0" w:firstLine="851"/>
      </w:pPr>
      <w:rPr>
        <w:rFonts w:ascii="Symbol" w:hAnsi="Symbol" w:cs="Symbol" w:hint="default"/>
        <w:sz w:val="24"/>
        <w:color w:val="000000" w:themeColor="text1"/>
      </w:rPr>
    </w:lvl>
    <w:lvl w:ilvl="1">
      <w:start w:val="1"/>
      <w:numFmt w:val="russianLower"/>
      <w:lvlText w:val="%2)"/>
      <w:lvlJc w:val="left"/>
      <w:pPr>
        <w:tabs>
          <w:tab w:val="num" w:pos="1814"/>
        </w:tabs>
        <w:ind w:left="851" w:firstLine="850"/>
      </w:pPr>
      <w:rPr/>
    </w:lvl>
    <w:lvl w:ilvl="2">
      <w:start w:val="1"/>
      <w:numFmt w:val="decimal"/>
      <w:lvlText w:val="%3)"/>
      <w:lvlJc w:val="left"/>
      <w:pPr>
        <w:tabs>
          <w:tab w:val="num" w:pos="2665"/>
        </w:tabs>
        <w:ind w:left="1701" w:firstLine="851"/>
      </w:pPr>
      <w:rPr>
        <w:sz w:val="24"/>
        <w:i w:val="false"/>
        <w:b w:val="fals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7">
    <w:lvl w:ilvl="0">
      <w:start w:val="1"/>
      <w:numFmt w:val="decimal"/>
      <w:lvlText w:val="%1"/>
      <w:lvlJc w:val="left"/>
      <w:pPr>
        <w:tabs>
          <w:tab w:val="num" w:pos="1191"/>
        </w:tabs>
        <w:ind w:left="0" w:firstLine="851"/>
      </w:pPr>
      <w:rPr>
        <w:sz w:val="24"/>
        <w:rFonts w:ascii="Times New Roman" w:hAnsi="Times New Roman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0" w:firstLine="851"/>
      </w:pPr>
      <w:rPr/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0" w:firstLine="851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8"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426" w:hanging="0"/>
      </w:pPr>
      <w:rPr>
        <w:sz w:val="24"/>
        <w:rFonts w:ascii="Times New Roman" w:hAnsi="Times New Roman"/>
        <w:color w:val="000000" w:themeColor="text1"/>
      </w:r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sz w:val="24"/>
        <w:color w:val="000000" w:themeColor="text1"/>
      </w:rPr>
    </w:lvl>
    <w:lvl w:ilvl="1">
      <w:start w:val="1"/>
      <w:numFmt w:val="russianLower"/>
      <w:lvlText w:val="%2)"/>
      <w:lvlJc w:val="left"/>
      <w:pPr>
        <w:tabs>
          <w:tab w:val="num" w:pos="1985"/>
        </w:tabs>
        <w:ind w:left="851" w:firstLine="851"/>
      </w:pPr>
      <w:rPr/>
    </w:lvl>
    <w:lvl w:ilvl="2">
      <w:start w:val="1"/>
      <w:numFmt w:val="decimal"/>
      <w:lvlText w:val="%3)"/>
      <w:lvlJc w:val="left"/>
      <w:pPr>
        <w:tabs>
          <w:tab w:val="num" w:pos="2835"/>
        </w:tabs>
        <w:ind w:left="1702" w:firstLine="851"/>
      </w:pPr>
      <w:rPr/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firstLine="851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04" w:firstLine="851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55" w:firstLine="851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firstLine="851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7" w:firstLine="851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08" w:firstLine="851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e1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next w:val="Style26"/>
    <w:link w:val="13"/>
    <w:uiPriority w:val="9"/>
    <w:qFormat/>
    <w:rsid w:val="008d4e77"/>
    <w:pPr>
      <w:pageBreakBefore/>
      <w:widowControl/>
      <w:tabs>
        <w:tab w:val="clear" w:pos="708"/>
        <w:tab w:val="left" w:pos="426" w:leader="none"/>
        <w:tab w:val="left" w:pos="454" w:leader="none"/>
      </w:tabs>
      <w:suppressAutoHyphens w:val="true"/>
      <w:bidi w:val="0"/>
      <w:spacing w:lineRule="auto" w:line="240" w:before="240" w:after="120"/>
      <w:jc w:val="center"/>
      <w:outlineLvl w:val="0"/>
    </w:pPr>
    <w:rPr>
      <w:rFonts w:ascii="Times New Roman" w:hAnsi="Times New Roman" w:eastAsia="Calibri" w:cs="" w:cstheme="majorBidi"/>
      <w:b/>
      <w:caps/>
      <w:color w:val="000000" w:themeColor="text1"/>
      <w:kern w:val="0"/>
      <w:sz w:val="32"/>
      <w:szCs w:val="32"/>
      <w:lang w:val="ru-RU" w:eastAsia="en-US" w:bidi="ar-SA"/>
    </w:rPr>
  </w:style>
  <w:style w:type="paragraph" w:styleId="Heading2">
    <w:name w:val="Heading 2"/>
    <w:basedOn w:val="Style26"/>
    <w:next w:val="Style26"/>
    <w:link w:val="23"/>
    <w:semiHidden/>
    <w:unhideWhenUsed/>
    <w:qFormat/>
    <w:rsid w:val="008d4e77"/>
    <w:pPr>
      <w:keepLines/>
      <w:numPr>
        <w:ilvl w:val="1"/>
        <w:numId w:val="5"/>
      </w:numPr>
      <w:spacing w:before="240" w:after="120"/>
      <w:outlineLvl w:val="1"/>
    </w:pPr>
    <w:rPr>
      <w:rFonts w:eastAsia="" w:cs="" w:cstheme="majorBidi" w:eastAsiaTheme="majorEastAsia"/>
      <w:b/>
      <w:bCs/>
      <w:caps/>
      <w:sz w:val="28"/>
      <w:szCs w:val="28"/>
    </w:rPr>
  </w:style>
  <w:style w:type="paragraph" w:styleId="Heading3">
    <w:name w:val="Heading 3"/>
    <w:basedOn w:val="Normal"/>
    <w:next w:val="BodyTextIndent1"/>
    <w:link w:val="31"/>
    <w:semiHidden/>
    <w:unhideWhenUsed/>
    <w:qFormat/>
    <w:rsid w:val="008d4e77"/>
    <w:pPr>
      <w:keepNext w:val="true"/>
      <w:keepLines/>
      <w:numPr>
        <w:ilvl w:val="2"/>
        <w:numId w:val="5"/>
      </w:numPr>
      <w:spacing w:before="240" w:after="120"/>
      <w:outlineLvl w:val="2"/>
    </w:pPr>
    <w:rPr>
      <w:rFonts w:eastAsia="" w:cs="" w:cstheme="majorBidi" w:eastAsiaTheme="majorEastAsia"/>
      <w:b/>
      <w:bCs/>
      <w:sz w:val="28"/>
      <w:szCs w:val="22"/>
      <w:lang w:eastAsia="en-US"/>
    </w:rPr>
  </w:style>
  <w:style w:type="paragraph" w:styleId="Heading4">
    <w:name w:val="Heading 4"/>
    <w:basedOn w:val="Normal"/>
    <w:next w:val="BodyTextIndent1"/>
    <w:link w:val="4"/>
    <w:semiHidden/>
    <w:unhideWhenUsed/>
    <w:qFormat/>
    <w:rsid w:val="008d4e77"/>
    <w:pPr>
      <w:keepNext w:val="true"/>
      <w:keepLines/>
      <w:numPr>
        <w:ilvl w:val="3"/>
        <w:numId w:val="5"/>
      </w:numPr>
      <w:spacing w:before="240" w:after="120"/>
      <w:outlineLvl w:val="3"/>
    </w:pPr>
    <w:rPr>
      <w:rFonts w:eastAsia="" w:eastAsiaTheme="majorEastAsia"/>
      <w:b/>
      <w:bCs/>
      <w:iCs/>
      <w:sz w:val="28"/>
      <w:lang w:eastAsia="en-US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8d4e77"/>
    <w:pPr>
      <w:keepNext w:val="true"/>
      <w:keepLines/>
      <w:numPr>
        <w:ilvl w:val="8"/>
        <w:numId w:val="4"/>
      </w:numPr>
      <w:spacing w:before="200" w:after="0"/>
      <w:ind w:left="1584" w:hanging="1584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4" w:customStyle="1">
    <w:name w:val="Основной текст с отступом Знак"/>
    <w:basedOn w:val="DefaultParagraphFont"/>
    <w:qFormat/>
    <w:rsid w:val="002e1e1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6a444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6" w:customStyle="1">
    <w:name w:val="Нижний колонтитул Знак"/>
    <w:basedOn w:val="DefaultParagraphFont"/>
    <w:qFormat/>
    <w:rsid w:val="006a444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7e1d61"/>
    <w:rPr>
      <w:color w:val="808080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ef4a2b"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unhideWhenUsed/>
    <w:rsid w:val="006e4113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058f4"/>
    <w:rPr>
      <w:sz w:val="16"/>
      <w:szCs w:val="16"/>
    </w:rPr>
  </w:style>
  <w:style w:type="character" w:styleId="Style8" w:customStyle="1">
    <w:name w:val="Текст примечания Знак"/>
    <w:basedOn w:val="DefaultParagraphFont"/>
    <w:link w:val="Annotationtext"/>
    <w:uiPriority w:val="99"/>
    <w:semiHidden/>
    <w:qFormat/>
    <w:rsid w:val="007058f4"/>
    <w:rPr>
      <w:sz w:val="20"/>
      <w:szCs w:val="20"/>
    </w:rPr>
  </w:style>
  <w:style w:type="character" w:styleId="1" w:customStyle="1">
    <w:name w:val="ТаблНом 1 Знак"/>
    <w:basedOn w:val="DefaultParagraphFont"/>
    <w:link w:val="15"/>
    <w:qFormat/>
    <w:rsid w:val="00117f7f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Style9" w:customStyle="1">
    <w:name w:val="Табл текст Знак"/>
    <w:basedOn w:val="Style11"/>
    <w:link w:val="Style23"/>
    <w:qFormat/>
    <w:rsid w:val="008d4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ТаблНом 2 Знак"/>
    <w:basedOn w:val="DefaultParagraphFont"/>
    <w:link w:val="24"/>
    <w:uiPriority w:val="1"/>
    <w:qFormat/>
    <w:rsid w:val="00117f7f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Style10" w:customStyle="1">
    <w:name w:val="Основной текст Знак"/>
    <w:basedOn w:val="DefaultParagraphFont"/>
    <w:uiPriority w:val="99"/>
    <w:semiHidden/>
    <w:qFormat/>
    <w:rsid w:val="000711d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1" w:customStyle="1">
    <w:name w:val="Красная строка Знак"/>
    <w:basedOn w:val="Style10"/>
    <w:link w:val="BodyTextIndent1"/>
    <w:uiPriority w:val="99"/>
    <w:semiHidden/>
    <w:qFormat/>
    <w:rsid w:val="008d4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Маркер 1 Знак"/>
    <w:link w:val="17"/>
    <w:qFormat/>
    <w:rsid w:val="008d4e77"/>
    <w:rPr>
      <w:rFonts w:ascii="Times New Roman" w:hAnsi="Times New Roman" w:eastAsia="Calibri" w:cs="Times New Roman"/>
      <w:color w:val="000000" w:themeColor="text1"/>
      <w:sz w:val="24"/>
      <w:szCs w:val="20"/>
    </w:rPr>
  </w:style>
  <w:style w:type="character" w:styleId="21" w:customStyle="1">
    <w:name w:val="Маркер 2 Знак"/>
    <w:basedOn w:val="DefaultParagraphFont"/>
    <w:link w:val="25"/>
    <w:qFormat/>
    <w:rsid w:val="008d4e77"/>
    <w:rPr>
      <w:rFonts w:ascii="Times New Roman" w:hAnsi="Times New Roman" w:eastAsia="Times New Roman" w:cs="Times New Roman"/>
      <w:sz w:val="24"/>
      <w:szCs w:val="20"/>
    </w:rPr>
  </w:style>
  <w:style w:type="character" w:styleId="Style12" w:customStyle="1">
    <w:name w:val="Рис название Знак"/>
    <w:basedOn w:val="DefaultParagraphFont"/>
    <w:link w:val="Style24"/>
    <w:qFormat/>
    <w:rsid w:val="008d4e77"/>
    <w:rPr>
      <w:rFonts w:ascii="Times New Roman" w:hAnsi="Times New Roman"/>
      <w:bCs/>
      <w:color w:val="000000" w:themeColor="text1"/>
      <w:sz w:val="24"/>
      <w:szCs w:val="18"/>
    </w:rPr>
  </w:style>
  <w:style w:type="character" w:styleId="Style13" w:customStyle="1">
    <w:name w:val="Табл название Знак"/>
    <w:basedOn w:val="DefaultParagraphFont"/>
    <w:link w:val="Style25"/>
    <w:qFormat/>
    <w:rsid w:val="008d4e77"/>
    <w:rPr>
      <w:rFonts w:ascii="Times New Roman" w:hAnsi="Times New Roman"/>
      <w:bCs/>
      <w:sz w:val="24"/>
      <w:szCs w:val="18"/>
    </w:rPr>
  </w:style>
  <w:style w:type="character" w:styleId="Style14" w:customStyle="1">
    <w:name w:val="КрСтрока Знак"/>
    <w:basedOn w:val="Style11"/>
    <w:link w:val="Style26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0"/>
      <w:lang w:eastAsia="ru-RU"/>
    </w:rPr>
  </w:style>
  <w:style w:type="character" w:styleId="Style15" w:customStyle="1">
    <w:name w:val="Полужирный Знак"/>
    <w:basedOn w:val="Style11"/>
    <w:link w:val="Style27"/>
    <w:qFormat/>
    <w:rsid w:val="008d4e77"/>
    <w:rPr>
      <w:rFonts w:ascii="Times New Roman" w:hAnsi="Times New Roman" w:eastAsia="Times New Roman" w:cs="Times New Roman"/>
      <w:b/>
      <w:color w:val="000000" w:themeColor="text1"/>
      <w:sz w:val="24"/>
      <w:szCs w:val="20"/>
      <w:u w:val="single"/>
      <w:lang w:eastAsia="ru-RU"/>
    </w:rPr>
  </w:style>
  <w:style w:type="character" w:styleId="Style16" w:customStyle="1">
    <w:name w:val="Рисунок Знак"/>
    <w:basedOn w:val="DefaultParagraphFont"/>
    <w:link w:val="TableofFigures"/>
    <w:qFormat/>
    <w:rsid w:val="008d4e77"/>
    <w:rPr>
      <w:rFonts w:ascii="Times New Roman" w:hAnsi="Times New Roman"/>
      <w:bCs/>
      <w:color w:val="000000" w:themeColor="text1"/>
      <w:sz w:val="24"/>
      <w:szCs w:val="18"/>
    </w:rPr>
  </w:style>
  <w:style w:type="character" w:styleId="Style17" w:customStyle="1">
    <w:name w:val="Шрифт СТП"/>
    <w:basedOn w:val="DefaultParagraphFont"/>
    <w:uiPriority w:val="1"/>
    <w:qFormat/>
    <w:rsid w:val="008d4e77"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22" w:customStyle="1">
    <w:name w:val="Номер 2 Знак"/>
    <w:basedOn w:val="14"/>
    <w:link w:val="26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3" w:customStyle="1">
    <w:name w:val="Номер 3 Знак"/>
    <w:basedOn w:val="14"/>
    <w:link w:val="35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12" w:customStyle="1">
    <w:name w:val="ТаблМаркер 1 Знак"/>
    <w:basedOn w:val="DefaultParagraphFont"/>
    <w:link w:val="18"/>
    <w:qFormat/>
    <w:rsid w:val="008d4e77"/>
    <w:rPr>
      <w:rFonts w:ascii="Times New Roman" w:hAnsi="Times New Roman" w:cs="Times New Roman"/>
      <w:sz w:val="24"/>
      <w:szCs w:val="24"/>
    </w:rPr>
  </w:style>
  <w:style w:type="character" w:styleId="Style18" w:customStyle="1">
    <w:name w:val="НазванБезСодержания Знак"/>
    <w:basedOn w:val="Style14"/>
    <w:link w:val="Style28"/>
    <w:qFormat/>
    <w:rsid w:val="008d4e77"/>
    <w:rPr>
      <w:rFonts w:ascii="Times New Roman Полужирный" w:hAnsi="Times New Roman Полужирный" w:eastAsia="Times New Roman" w:cs="Times New Roman"/>
      <w:b/>
      <w:caps/>
      <w:color w:val="000000" w:themeColor="text1"/>
      <w:spacing w:val="20"/>
      <w:sz w:val="32"/>
      <w:szCs w:val="32"/>
      <w:lang w:eastAsia="ru-RU"/>
    </w:rPr>
  </w:style>
  <w:style w:type="character" w:styleId="Style19" w:customStyle="1">
    <w:name w:val="ТаблПрим Знак"/>
    <w:basedOn w:val="Style9"/>
    <w:link w:val="Style29"/>
    <w:qFormat/>
    <w:rsid w:val="008d4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Заголовок 1 Знак"/>
    <w:basedOn w:val="DefaultParagraphFont"/>
    <w:uiPriority w:val="9"/>
    <w:qFormat/>
    <w:rsid w:val="008d4e77"/>
    <w:rPr>
      <w:rFonts w:ascii="Times New Roman" w:hAnsi="Times New Roman" w:cs="" w:cstheme="majorBidi"/>
      <w:b/>
      <w:caps/>
      <w:color w:val="000000" w:themeColor="text1"/>
      <w:sz w:val="32"/>
      <w:szCs w:val="32"/>
    </w:rPr>
  </w:style>
  <w:style w:type="character" w:styleId="23" w:customStyle="1">
    <w:name w:val="Заголовок 2 Знак"/>
    <w:basedOn w:val="DefaultParagraphFont"/>
    <w:semiHidden/>
    <w:qFormat/>
    <w:rsid w:val="008d4e77"/>
    <w:rPr>
      <w:rFonts w:ascii="Times New Roman" w:hAnsi="Times New Roman" w:eastAsia="" w:cs="" w:cstheme="majorBidi" w:eastAsiaTheme="majorEastAsia"/>
      <w:b/>
      <w:bCs/>
      <w:caps/>
      <w:color w:val="000000" w:themeColor="text1"/>
      <w:sz w:val="28"/>
      <w:szCs w:val="28"/>
    </w:rPr>
  </w:style>
  <w:style w:type="character" w:styleId="31" w:customStyle="1">
    <w:name w:val="Заголовок 3 Знак"/>
    <w:basedOn w:val="DefaultParagraphFont"/>
    <w:semiHidden/>
    <w:qFormat/>
    <w:rsid w:val="008d4e77"/>
    <w:rPr>
      <w:rFonts w:ascii="Times New Roman" w:hAnsi="Times New Roman" w:eastAsia="" w:cs="" w:cstheme="majorBidi" w:eastAsiaTheme="majorEastAsia"/>
      <w:b/>
      <w:bCs/>
      <w:sz w:val="28"/>
    </w:rPr>
  </w:style>
  <w:style w:type="character" w:styleId="4" w:customStyle="1">
    <w:name w:val="Заголовок 4 Знак"/>
    <w:basedOn w:val="DefaultParagraphFont"/>
    <w:semiHidden/>
    <w:qFormat/>
    <w:rsid w:val="008d4e77"/>
    <w:rPr>
      <w:rFonts w:ascii="Times New Roman" w:hAnsi="Times New Roman" w:eastAsia="" w:cs="Times New Roman" w:eastAsiaTheme="majorEastAsia"/>
      <w:b/>
      <w:bCs/>
      <w:iCs/>
      <w:sz w:val="28"/>
      <w:szCs w:val="24"/>
    </w:rPr>
  </w:style>
  <w:style w:type="character" w:styleId="9" w:customStyle="1">
    <w:name w:val="Заголовок 9 Знак"/>
    <w:basedOn w:val="DefaultParagraphFont"/>
    <w:uiPriority w:val="9"/>
    <w:semiHidden/>
    <w:qFormat/>
    <w:rsid w:val="008d4e77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14" w:customStyle="1">
    <w:name w:val="Номер 1 Знак"/>
    <w:basedOn w:val="DefaultParagraphFont"/>
    <w:link w:val="16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32" w:customStyle="1">
    <w:name w:val="ТаблНом 3 Знак"/>
    <w:basedOn w:val="2"/>
    <w:link w:val="33"/>
    <w:uiPriority w:val="1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b7d07"/>
    <w:rPr>
      <w:color w:val="800080" w:themeColor="followedHyperlink"/>
      <w:u w:val="single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10"/>
    <w:uiPriority w:val="99"/>
    <w:semiHidden/>
    <w:unhideWhenUsed/>
    <w:rsid w:val="000711d8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/>
  </w:style>
  <w:style w:type="paragraph" w:styleId="BodyTextIndent">
    <w:name w:val="Body Text Indent"/>
    <w:basedOn w:val="Normal"/>
    <w:link w:val="Style4"/>
    <w:rsid w:val="002e1e10"/>
    <w:pPr>
      <w:spacing w:before="0" w:after="120"/>
      <w:ind w:firstLine="851"/>
      <w:jc w:val="both"/>
    </w:pPr>
    <w:rPr/>
  </w:style>
  <w:style w:type="paragraph" w:styleId="NoSpacing">
    <w:name w:val="No Spacing"/>
    <w:uiPriority w:val="1"/>
    <w:qFormat/>
    <w:rsid w:val="002e1e1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6a4444"/>
    <w:pPr>
      <w:spacing w:before="0" w:after="0"/>
      <w:ind w:left="720" w:hanging="0"/>
      <w:contextualSpacing/>
    </w:pPr>
    <w:rPr/>
  </w:style>
  <w:style w:type="paragraph" w:styleId="ListNumber2">
    <w:name w:val="List Number 2"/>
    <w:basedOn w:val="Normal"/>
    <w:qFormat/>
    <w:rsid w:val="006a4444"/>
    <w:pPr>
      <w:numPr>
        <w:ilvl w:val="1"/>
        <w:numId w:val="1"/>
      </w:numPr>
      <w:spacing w:before="0" w:after="0"/>
      <w:contextualSpacing/>
    </w:pPr>
    <w:rPr/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unhideWhenUsed/>
    <w:rsid w:val="006a44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6"/>
    <w:unhideWhenUsed/>
    <w:rsid w:val="006a44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7"/>
    <w:uiPriority w:val="99"/>
    <w:semiHidden/>
    <w:unhideWhenUsed/>
    <w:qFormat/>
    <w:rsid w:val="00ef4a2b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8"/>
    <w:uiPriority w:val="99"/>
    <w:semiHidden/>
    <w:unhideWhenUsed/>
    <w:qFormat/>
    <w:rsid w:val="007058f4"/>
    <w:pPr>
      <w:spacing w:before="0" w:after="200"/>
    </w:pPr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24" w:customStyle="1">
    <w:name w:val="ТаблНом 2"/>
    <w:basedOn w:val="Normal"/>
    <w:link w:val="2"/>
    <w:uiPriority w:val="1"/>
    <w:qFormat/>
    <w:rsid w:val="00117f7f"/>
    <w:pPr>
      <w:numPr>
        <w:ilvl w:val="1"/>
        <w:numId w:val="8"/>
      </w:numPr>
      <w:spacing w:before="60" w:after="60"/>
    </w:pPr>
    <w:rPr>
      <w:color w:val="000000" w:themeColor="text1"/>
      <w:lang w:eastAsia="en-US"/>
    </w:rPr>
  </w:style>
  <w:style w:type="paragraph" w:styleId="15" w:customStyle="1">
    <w:name w:val="ТаблНом 1"/>
    <w:link w:val="1"/>
    <w:qFormat/>
    <w:rsid w:val="00117f7f"/>
    <w:pPr>
      <w:widowControl/>
      <w:numPr>
        <w:ilvl w:val="0"/>
        <w:numId w:val="8"/>
      </w:numPr>
      <w:suppressAutoHyphens w:val="true"/>
      <w:bidi w:val="0"/>
      <w:spacing w:lineRule="auto" w:line="240" w:before="60" w:after="60"/>
      <w:ind w:left="0" w:hanging="0"/>
      <w:jc w:val="left"/>
    </w:pPr>
    <w:rPr>
      <w:rFonts w:ascii="Times New Roman" w:hAnsi="Times New Roman" w:eastAsia="Times New Roman" w:cs="Times New Roman"/>
      <w:color w:val="000000" w:themeColor="text1"/>
      <w:kern w:val="0"/>
      <w:sz w:val="24"/>
      <w:szCs w:val="24"/>
      <w:lang w:val="ru-RU" w:eastAsia="en-US" w:bidi="ar-SA"/>
    </w:rPr>
  </w:style>
  <w:style w:type="paragraph" w:styleId="33" w:customStyle="1">
    <w:name w:val="ТаблНом 3"/>
    <w:basedOn w:val="24"/>
    <w:link w:val="32"/>
    <w:uiPriority w:val="1"/>
    <w:qFormat/>
    <w:rsid w:val="008d4e77"/>
    <w:pPr>
      <w:numPr>
        <w:ilvl w:val="2"/>
        <w:numId w:val="9"/>
      </w:numPr>
    </w:pPr>
    <w:rPr/>
  </w:style>
  <w:style w:type="paragraph" w:styleId="16" w:customStyle="1">
    <w:name w:val="Номер 1"/>
    <w:basedOn w:val="Style26"/>
    <w:link w:val="14"/>
    <w:qFormat/>
    <w:rsid w:val="008d4e77"/>
    <w:pPr>
      <w:numPr>
        <w:ilvl w:val="0"/>
        <w:numId w:val="7"/>
      </w:numPr>
    </w:pPr>
    <w:rPr>
      <w:szCs w:val="24"/>
    </w:rPr>
  </w:style>
  <w:style w:type="paragraph" w:styleId="Style23" w:customStyle="1">
    <w:name w:val="Табл текст"/>
    <w:basedOn w:val="BodyTextIndent1"/>
    <w:link w:val="Style9"/>
    <w:qFormat/>
    <w:rsid w:val="008d4e77"/>
    <w:pPr>
      <w:spacing w:before="60" w:after="60"/>
      <w:ind w:hanging="0"/>
    </w:pPr>
    <w:rPr/>
  </w:style>
  <w:style w:type="paragraph" w:styleId="BodyTextIndent1">
    <w:name w:val="Body Text Indent1"/>
    <w:basedOn w:val="BodyText"/>
    <w:link w:val="Style11"/>
    <w:uiPriority w:val="99"/>
    <w:semiHidden/>
    <w:unhideWhenUsed/>
    <w:qFormat/>
    <w:rsid w:val="008d4e77"/>
    <w:pPr>
      <w:ind w:firstLine="851"/>
      <w:jc w:val="both"/>
    </w:pPr>
    <w:rPr>
      <w:rFonts w:eastAsia="Calibri" w:cs="" w:cstheme="minorBidi" w:eastAsiaTheme="minorHAnsi"/>
      <w:szCs w:val="22"/>
      <w:lang w:eastAsia="en-US"/>
    </w:rPr>
  </w:style>
  <w:style w:type="paragraph" w:styleId="17" w:customStyle="1">
    <w:name w:val="Маркер 1"/>
    <w:basedOn w:val="Style26"/>
    <w:link w:val="11"/>
    <w:qFormat/>
    <w:rsid w:val="008d4e77"/>
    <w:pPr>
      <w:numPr>
        <w:ilvl w:val="0"/>
        <w:numId w:val="6"/>
      </w:numPr>
    </w:pPr>
    <w:rPr>
      <w:rFonts w:eastAsia="Calibri"/>
    </w:rPr>
  </w:style>
  <w:style w:type="paragraph" w:styleId="25" w:customStyle="1">
    <w:name w:val="Маркер 2"/>
    <w:link w:val="21"/>
    <w:qFormat/>
    <w:rsid w:val="008d4e77"/>
    <w:pPr>
      <w:widowControl/>
      <w:numPr>
        <w:ilvl w:val="1"/>
        <w:numId w:val="6"/>
      </w:numPr>
      <w:tabs>
        <w:tab w:val="clear" w:pos="708"/>
        <w:tab w:val="left" w:pos="1276" w:leader="none"/>
      </w:tabs>
      <w:suppressAutoHyphens w:val="true"/>
      <w:bidi w:val="0"/>
      <w:spacing w:lineRule="auto" w:line="240"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en-US" w:bidi="ar-SA"/>
    </w:rPr>
  </w:style>
  <w:style w:type="paragraph" w:styleId="34" w:customStyle="1">
    <w:name w:val="Маркер 3"/>
    <w:qFormat/>
    <w:rsid w:val="008d4e77"/>
    <w:pPr>
      <w:widowControl/>
      <w:numPr>
        <w:ilvl w:val="2"/>
        <w:numId w:val="6"/>
      </w:numPr>
      <w:suppressAutoHyphens w:val="true"/>
      <w:bidi w:val="0"/>
      <w:spacing w:lineRule="auto" w:line="240"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en-US" w:bidi="ar-SA"/>
    </w:rPr>
  </w:style>
  <w:style w:type="paragraph" w:styleId="Style24" w:customStyle="1">
    <w:name w:val="Рис название"/>
    <w:link w:val="Style12"/>
    <w:qFormat/>
    <w:rsid w:val="008d4e77"/>
    <w:pPr>
      <w:keepNext w:val="true"/>
      <w:widowControl/>
      <w:suppressAutoHyphens w:val="true"/>
      <w:bidi w:val="0"/>
      <w:spacing w:lineRule="auto" w:line="276" w:before="120" w:after="120"/>
      <w:jc w:val="center"/>
    </w:pPr>
    <w:rPr>
      <w:rFonts w:ascii="Times New Roman" w:hAnsi="Times New Roman" w:eastAsia="Calibri" w:cs=""/>
      <w:bCs/>
      <w:color w:val="000000" w:themeColor="text1"/>
      <w:kern w:val="0"/>
      <w:sz w:val="24"/>
      <w:szCs w:val="18"/>
      <w:lang w:val="ru-RU" w:eastAsia="en-US" w:bidi="ar-SA"/>
    </w:rPr>
  </w:style>
  <w:style w:type="paragraph" w:styleId="Style25" w:customStyle="1">
    <w:name w:val="Табл название"/>
    <w:next w:val="Style26"/>
    <w:link w:val="Style13"/>
    <w:qFormat/>
    <w:rsid w:val="008d4e77"/>
    <w:pPr>
      <w:keepNext w:val="true"/>
      <w:widowControl/>
      <w:suppressAutoHyphens w:val="true"/>
      <w:bidi w:val="0"/>
      <w:spacing w:lineRule="auto" w:line="240" w:before="0" w:after="120"/>
      <w:jc w:val="left"/>
    </w:pPr>
    <w:rPr>
      <w:rFonts w:ascii="Times New Roman" w:hAnsi="Times New Roman" w:eastAsia="Calibri" w:cs="" w:cstheme="minorBidi" w:eastAsiaTheme="minorHAnsi"/>
      <w:bCs/>
      <w:color w:val="auto"/>
      <w:kern w:val="0"/>
      <w:sz w:val="24"/>
      <w:szCs w:val="18"/>
      <w:lang w:val="ru-RU" w:eastAsia="en-US" w:bidi="ar-SA"/>
    </w:rPr>
  </w:style>
  <w:style w:type="paragraph" w:styleId="Style26" w:customStyle="1">
    <w:name w:val="КрСтрока"/>
    <w:link w:val="Style14"/>
    <w:qFormat/>
    <w:rsid w:val="008d4e77"/>
    <w:pPr>
      <w:widowControl/>
      <w:suppressAutoHyphens w:val="true"/>
      <w:bidi w:val="0"/>
      <w:spacing w:lineRule="auto" w:line="240" w:before="0" w:after="120"/>
      <w:ind w:firstLine="851"/>
      <w:jc w:val="both"/>
    </w:pPr>
    <w:rPr>
      <w:rFonts w:ascii="Times New Roman" w:hAnsi="Times New Roman" w:eastAsia="Times New Roman" w:cs="Times New Roman"/>
      <w:color w:val="000000" w:themeColor="text1"/>
      <w:kern w:val="0"/>
      <w:sz w:val="24"/>
      <w:szCs w:val="20"/>
      <w:lang w:val="ru-RU" w:eastAsia="en-US" w:bidi="ar-SA"/>
    </w:rPr>
  </w:style>
  <w:style w:type="paragraph" w:styleId="Style27" w:customStyle="1">
    <w:name w:val="Полужирный"/>
    <w:basedOn w:val="Style26"/>
    <w:next w:val="Style26"/>
    <w:link w:val="Style15"/>
    <w:qFormat/>
    <w:rsid w:val="008d4e77"/>
    <w:pPr>
      <w:keepNext w:val="true"/>
    </w:pPr>
    <w:rPr>
      <w:b/>
      <w:u w:val="single"/>
    </w:rPr>
  </w:style>
  <w:style w:type="paragraph" w:styleId="TableofFigures" w:customStyle="1">
    <w:name w:val="Table of Figures"/>
    <w:link w:val="Style16"/>
    <w:qFormat/>
    <w:rsid w:val="008d4e77"/>
    <w:pPr>
      <w:keepNext w:val="true"/>
      <w:widowControl/>
      <w:suppressAutoHyphens w:val="true"/>
      <w:bidi w:val="0"/>
      <w:spacing w:lineRule="auto" w:line="240" w:before="60" w:after="60"/>
      <w:jc w:val="center"/>
    </w:pPr>
    <w:rPr>
      <w:rFonts w:ascii="Times New Roman" w:hAnsi="Times New Roman" w:eastAsia="Calibri" w:cs=""/>
      <w:bCs/>
      <w:color w:val="000000" w:themeColor="text1"/>
      <w:kern w:val="0"/>
      <w:sz w:val="24"/>
      <w:szCs w:val="18"/>
      <w:lang w:val="ru-RU" w:eastAsia="en-US" w:bidi="ar-SA"/>
    </w:rPr>
  </w:style>
  <w:style w:type="paragraph" w:styleId="26" w:customStyle="1">
    <w:name w:val="Номер 2"/>
    <w:basedOn w:val="16"/>
    <w:link w:val="22"/>
    <w:qFormat/>
    <w:rsid w:val="008d4e77"/>
    <w:pPr>
      <w:numPr>
        <w:ilvl w:val="1"/>
        <w:numId w:val="3"/>
      </w:numPr>
      <w:tabs>
        <w:tab w:val="clear" w:pos="708"/>
        <w:tab w:val="left" w:pos="1247" w:leader="none"/>
      </w:tabs>
      <w:ind w:left="0" w:firstLine="851"/>
    </w:pPr>
    <w:rPr/>
  </w:style>
  <w:style w:type="paragraph" w:styleId="35" w:customStyle="1">
    <w:name w:val="Номер 3"/>
    <w:basedOn w:val="26"/>
    <w:link w:val="3"/>
    <w:qFormat/>
    <w:rsid w:val="008d4e77"/>
    <w:pPr>
      <w:numPr>
        <w:ilvl w:val="0"/>
        <w:numId w:val="0"/>
      </w:numPr>
      <w:tabs>
        <w:tab w:val="left" w:pos="1247" w:leader="none"/>
        <w:tab w:val="left" w:pos="1304" w:leader="none"/>
      </w:tabs>
      <w:ind w:left="0" w:firstLine="851"/>
    </w:pPr>
    <w:rPr/>
  </w:style>
  <w:style w:type="paragraph" w:styleId="18" w:customStyle="1">
    <w:name w:val="ТаблМаркер 1"/>
    <w:link w:val="12"/>
    <w:qFormat/>
    <w:rsid w:val="008d4e77"/>
    <w:pPr>
      <w:widowControl/>
      <w:numPr>
        <w:ilvl w:val="0"/>
        <w:numId w:val="2"/>
      </w:numPr>
      <w:tabs>
        <w:tab w:val="clear" w:pos="708"/>
        <w:tab w:val="left" w:pos="284" w:leader="none"/>
      </w:tabs>
      <w:suppressAutoHyphens w:val="true"/>
      <w:bidi w:val="0"/>
      <w:spacing w:lineRule="auto" w:line="240" w:before="60" w:after="60"/>
      <w:ind w:left="284" w:hanging="284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en-US" w:bidi="ar-SA"/>
    </w:rPr>
  </w:style>
  <w:style w:type="paragraph" w:styleId="Style28" w:customStyle="1">
    <w:name w:val="НазванБезСодержания"/>
    <w:basedOn w:val="Style26"/>
    <w:link w:val="Style18"/>
    <w:qFormat/>
    <w:rsid w:val="008d4e77"/>
    <w:pPr>
      <w:spacing w:lineRule="auto" w:line="360"/>
      <w:ind w:hanging="0"/>
      <w:jc w:val="center"/>
    </w:pPr>
    <w:rPr>
      <w:rFonts w:ascii="Times New Roman Полужирный" w:hAnsi="Times New Roman Полужирный"/>
      <w:b/>
      <w:caps/>
      <w:spacing w:val="20"/>
      <w:sz w:val="32"/>
      <w:szCs w:val="32"/>
    </w:rPr>
  </w:style>
  <w:style w:type="paragraph" w:styleId="Style29" w:customStyle="1">
    <w:name w:val="ТаблПрим"/>
    <w:basedOn w:val="Style23"/>
    <w:link w:val="Style19"/>
    <w:qFormat/>
    <w:rsid w:val="008d4e77"/>
    <w:pPr>
      <w:ind w:firstLine="851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3"/>
    <w:uiPriority w:val="59"/>
    <w:rsid w:val="006a44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AlterOffice/3.4.0.9$Linux_X86_64 LibreOffice_project/b8daf9e823b1a5463a2f48435ddc2e8696e7d4fc</Application>
  <AppVersion>15.0000</AppVersion>
  <Pages>4</Pages>
  <Words>654</Words>
  <Characters>3660</Characters>
  <CharactersWithSpaces>4084</CharactersWithSpaces>
  <Paragraphs>302</Paragraphs>
  <Company>Мособлгидропроект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2026-07-29T07:10:00Z</dcterms:created>
  <dc:creator>ЛЕЛИЦКИЙ</dc:creator>
  <dc:description/>
  <dc:language>ru-RU</dc:language>
  <cp:lastModifiedBy>konovalovsv@corp.gidroogk.com</cp:lastModifiedBy>
  <cp:lastPrinted>2024-01-30T08:41:00Z</cp:lastPrinted>
  <dcterms:modified xsi:type="dcterms:W3CDTF">2026-08-20T10:09:34Z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